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359 vom 21. November 2013</w:t>
      </w:r>
    </w:p>
    <w:p>
      <w:r>
        <w:t>BL Gerichte, 2013-11-21, DE</w:t>
      </w:r>
    </w:p>
    <w:p>
      <w:r>
        <w:rPr>
          <w:b/>
        </w:rPr>
        <w:t xml:space="preserve">Quelle: </w:t>
      </w:r>
      <w:r>
        <w:t>https://mcp.opencaselaw.ch/entscheid/bl_gerichte_810 2014 359</w:t>
      </w:r>
    </w:p>
    <w:p>
      <w:r>
        <w:t>FR: BL_GERICHTE 810 2014 359 du 21 novembre 2013</w:t>
      </w:r>
    </w:p>
    <w:p>
      <w:r>
        <w:t>IT: BL_GERICHTE 810 2014 359 del 21 novembre 2013</w:t>
      </w:r>
    </w:p>
    <w:p>
      <w:pPr>
        <w:pStyle w:val="Heading2"/>
      </w:pPr>
      <w:r>
        <w:t>Regeste</w:t>
      </w:r>
    </w:p>
    <w:p>
      <w:r>
        <w:t>Direkte Bundessteuer 2012</w:t>
      </w:r>
    </w:p>
    <w:p>
      <w:pPr>
        <w:pStyle w:val="Heading2"/>
      </w:pPr>
      <w:r>
        <w:t>Erwägungen</w:t>
      </w:r>
    </w:p>
    <w:p>
      <w:r>
        <w:rPr>
          <w:b/>
        </w:rPr>
        <w:t>E. 1</w:t>
      </w:r>
    </w:p>
    <w:p>
      <w:r>
        <w:t>Gemäss Art. 145 des Bundesgesetzes über die direkte Bundessteuer (DBG) vom 14. Dezember 1990 i.V.m. § 3 der Vollzugsverordnung zum Bundesgesetz über die direkte Bundessteuer (Vollzugsverordnung DBG) vom 13. Dezember 1994 und § 131 Abs. 1 des Gesetzes über die Staats- und Gemeindesteuern (StG) vom 7. Februar 1974 können Entscheide des Steuergerichts mit Verwaltungsgerichtsbeschwerde beim Kantonsgericht als letzter kantonaler Instanz angefochten werden. Die übrigen formellen Voraussetzungen nach Art. 140 ff. DBG, Art. 145 Abs. 2 DBG sowie §§ 43 ff. des Gesetzes über die Verfassungs- und Verwaltungsprozessordnung (VPO) vom 16. Dezember 1993 sind erfüllt, so dass auf die Beschwerde einzutreten ist.</w:t>
      </w:r>
    </w:p>
    <w:p>
      <w:r>
        <w:rPr>
          <w:b/>
        </w:rPr>
        <w:t>E. 2</w:t>
      </w:r>
    </w:p>
    <w:p>
      <w:r>
        <w:t>Mit der Beschwerde in Steuersachen können gemäss § 45 Abs. 2 VPO alle Mängel des angefochtenen Entscheids und des vorangegangenen Verfahrens gerügt werden. § 45 Abs. 2 VPO setzt damit die bundesrechtlichen Vorgaben um, wonach im kantonalen Rekurs- und Beschwerdeverfahren betreffend die direkte Bundesssteuer gemäss Art. 140 Abs. 3 DBG in Verbindung mit Art. 145 Abs. 2 DBG alle Mängel des angefochtenen Entscheides und des vorangegangenen Verfahrens gerügt werden können. Somit kann das Kantonsgericht vorliegend auch die Angemessenheit des angefochtenen Entscheids überprüfen. Eine weitere Besonderheit findet sich in § 18 Abs. 3 VPO, wonach das Kantonsgericht bei Beschwerden in Steuersachen nicht an die Begehren der Parteien gebunden ist, sondern ihm die gleichen Befugnisse zustehen wie den Einschätzungsbehörden.</w:t>
      </w:r>
    </w:p>
    <w:p>
      <w:r>
        <w:rPr>
          <w:b/>
        </w:rPr>
        <w:t>E. 3</w:t>
      </w:r>
    </w:p>
    <w:p>
      <w:r>
        <w:t>Vorab gilt es festzuhalten, dass die Höhe des zulässigen Abzugs für auswärtige Verpflegung von Fr. 3‘200.-- vorliegend nicht Streitgegenstand darstellt. Im vorliegenden Fall ist lediglich die Höhe des zulässigen Abzugs der notwendigen Mehrkosten der Unterkunft bei auswärtigem Wochenaufenthalt der Beschwerdeführerin angefochten. Die Steuerverwaltung stimmt diesbezüglich dem Antrag der Beschwerdeführerin vollumfänglich zu. Damit anerkennt sie das Beschwerdebegehren.</w:t>
      </w:r>
    </w:p>
    <w:p>
      <w:r>
        <w:rPr>
          <w:b/>
        </w:rPr>
        <w:t>E. 4</w:t>
      </w:r>
    </w:p>
    <w:p>
      <w:r>
        <w:t>Durch eine sog. Anerkennung beseitigt die Gegenseite der beschwerdeführenden Partei den Streit mittels einseitigen Einlenkens. Ein Beschwerdeverfahren kann angesichts der zwingenden Natur des öffentlichen Rechts in der Regel indes nicht durch Anerkennung abgeschrieben werden, da der angefochtene Entscheid bei einer derartigen Erledigung weiterbestehen würde. Das schliesst eine einvernehmliche Lösung im Rahmen des Beschwerdeverfahrens allerdings nicht von vornherein aus. Liegt ein liquider Sachverhalt vor, kann der Anerkennung dadurch Rechnung getragen werden, dass das Verfahren in Gutheissung der Beschwerde aufgrund eines materiellen Beschwerdeentscheids erledigt wird, der jedoch - obwohl in formeller Hinsicht ein Sachentscheid - lediglich summarisch auf seine Rechtmässigkeit geprüft werden muss (vgl. Marco Donatsch , in: Griffel [Hrsg.], Kommentar zum Verwaltungsrechtspflegegesetz des Kantons Zürich [VRG], 3. Auflage, Zürich 2014, § 63 N 9 f.; VGer ZH VB.2011.00044 vom 30. August 2011 E. 5.4). 5.1 Der Sachverhalt ist vorliegend unbestritten und liquide. Demnach gilt es nunmehr summarisch zu prüfen, ob im vorliegenden Fall ein Abzug der notwendigen Mehrkosten der Unterkunft bei auswärtigem Wochenaufenthalt in der Höhe von Fr. 9‘600.-- gerechtfertigt ist. 5.2 Bei der direkten Bundessteuer können von den Einkünften aus unselbständiger Erwerbstätigkeit als Gewinnungskosten namentlich die für die Ausübung des Berufes erforderlichen Kosten abgezogen werden (Art. 26 Abs. 1 lit. c DBG). Näheres regelt die Verordnung des Eidgenössischen Finanzdepartements über den Abzug von Berufskosten der unselbständigen Erwerbstätigkeit bei der direkten Bundessteuer (VBK) vom 10. Februar 1993. Als steuerlich abziehbare Berufskosten der unselbständigen Erwerbstätigkeit gelten Aufwendungen, die für die Erzielung des Einkommens erforderlich sind und in einem direkten ursächlichen Zusammenhang dazu stehen (Art. 1 Abs. 1 VBK). Steuerpflichtige, die an den Arbeitstagen am Arbeitsort bleiben und dort übernachten müssen (sog. Wochenaufenthalt), jedoch regelmässig für die Freitage an den steuerlichen Wohnsitz zurückkehren, können die Mehrkosten für den auswärtigen Aufenthalt von den Steuern abziehen. Als notwendige Mehrkosten der Unterkunft können Wochenaufenthalter die ortsüblichen Auslagen für ein Zimmer abziehen (Art. 9 Abs. 1 und 3 VBK). Nach der bundesgerichtlichen Rechtsprechung gelten als Gewinnungskosten diejenigen Auslagen, deren Vermeidung der steuerpflichtigen Person nicht zumutbar ist (Urteil des Bundesgerichts 2C_728/2010 vom 25. März 2011 E. 2.1; BGE 124 II 29 E. 3a mit Hinweisen) und die wesentlich durch die Erzielung von Einkommen verursacht bzw. veranlasst sind (Urteil des Bundesgerichts 2C_14/2009 vom 22. April 2009 E. 2.1 mit Hinweisen). Die Mehrauslagen, welche durch die Miete von grösseren oder besonders luxuriösen Unterkünften entstehen, gelten hingegen nicht als Gewinnungskosten i.S. von Art. 26 Abs. 1 lit. c DBG. Im Einklang mit der bundesgerichtlichen Praxis ist festzuhalten, dass es einer berufstätigen erwachsenen Person, welche unter der Woche berufsbedingt auswärts leben muss, kaum zugemutet werden kann, diese Zeit beispielsweise in einer Wohngemeinschaft zu verbringen und sich mit einer blossen Mitbenützung von Badezimmer und Küche zu begnügen. Der Begriff “Zimmer“ im Sinne von Art. 9 Abs. 3 VBK bezeichnet demnach grundsätzlich eine 1-Zimmerwohnung bzw. ein Studio mit Bad und kleiner Küche bzw. Kochecke (Urteil des Bundesgerichts 2C_728/2010 vom 25. März 2011 E. 2.1). 5.3 Die Beschwerdeführerin arbeitet als Wochenaufenthalterin im Kanton Bern. Ihre 2,5-Zimmerwohnung in der Region Bern, welche sie alleine bewohnt, kostet Fr. 1‘301.-- pro Monat. Laut Steuerverwaltung bewegen sich die Preise für 1-Zimmerwohnungen in Bern und Umgebung zwischen Fr. 600.-- und Fr. 1‘000.--. Diese Zahlen erscheinen plausibel und werden durch eine Konsultation der einschlägigen Mietwohnungsportale bestätigt. Gemäss den vom Bundesamt für Statistik (BFS) erhobenen Daten beträgt der durchschnittliche Nettomietzins für eine 1-Zimmerwohnung in der Stadt Bern Fr. 704.--, wozu durchschnittlich 12.3 % der Nettomiete als Nebenkosten hinzukommen (vgl. BFS, Durchschnittlicher Mietpreis in Franken nach Zimmer-zahl für die 10 grössten Städte, 2011-2013). Mithin entspricht der vorliegend beantragte Abzug von pauschal Fr. 800.-- pro Monat oder Fr. 9‘600.-- pro Jahr den ortsüblichen Auslagen für eine 1-Zimmerwohnung in der Region Bern. Demnach ist der Beschwerdeführerin ein Abzug der notwendigen Mehrkosten der Unterkunft bei auswärtigem Wochenaufenthalt in der Höhe von Fr. 9‘600.-- pro Jahr zu gestatten.</w:t>
      </w:r>
    </w:p>
    <w:p>
      <w:r>
        <w:rPr>
          <w:b/>
        </w:rPr>
        <w:t>E. 6</w:t>
      </w:r>
    </w:p>
    <w:p>
      <w:r>
        <w:t>Zusammenfassend kann festgehalten werden, dass der von der Steuerverwaltung anerkannte Betrag für Unterkunftskosten von Fr. 9‘600.-- pro Jahr nicht zu beanstanden ist. Die Angelegenheit ist demnach in Gutheissung der Beschwerde zur Neuveranlagung im Sinne der Erwägungen an die Steuerverwaltung zurückzuweisen.</w:t>
      </w:r>
    </w:p>
    <w:p>
      <w:r>
        <w:rPr>
          <w:b/>
        </w:rPr>
        <w:t>E. 7</w:t>
      </w:r>
    </w:p>
    <w:p>
      <w:r>
        <w:t>Gemäss § 20 Abs. 1 VPO ist das Verfahren vor dem Kantonsgericht kostenpflichtig. Die Verfahrenskosten werden der unterliegenden Partei auferlegt (Art. 145 Abs. 2 DBG i.V.m. Art. 144 Abs. 1 DBG). Unterliegen kantonale Behörden, so werden nur Verfahrenskosten erhoben und den Behörden auferlegt, wenn sie das Kantonsgericht in Anspruch genommen haben (vgl. § 20 Abs. 4 VPO). Entsprechend dem Ausgang des Verfahrens sind keine Kosten zu erheben. Der erhobene Kostenvorschuss ist zurückzuzahlen. Von der Zusprechung einer Parteientschädigung wird abgesehen (Art. 145 Abs. 2 DBG i.V.m. Art. 144 Abs. 4 DBG i.V.m. Art. 64 Abs. 1 des Bundesgesetzes über das Verwaltungsverfahren [VwVG] vom 20. Dezember 1968). Demgemäss wird e r k a n n t : 1. In Gutheissung der Beschwerde wird der Entscheid Nr. 530 14 7 des Steuergerichts vom 15. August 2014 aufgehoben und die Sache zur Neuveranlagung im Sinne der Erwägungen an die Steuerverwaltung zurückgewiesen. 2. Es werden keine Verfahrenskosten erhoben. Der geleistete Kostenvorschuss in der Höhe von Fr. 1'400.-- wird der Beschwerdeführerin zurückerstattet. 3. 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